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237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tl w:val="0"/>
              </w:rPr>
              <w:t xml:space="preserve">CYCLE 3, </w:t>
            </w:r>
            <w:r>
              <w:rPr>
                <w:rtl w:val="0"/>
              </w:rPr>
              <w:t>…</w:t>
            </w:r>
            <w:r>
              <w:rPr>
                <w:rStyle w:val="Aucun"/>
                <w:vertAlign w:val="superscript"/>
                <w:rtl w:val="0"/>
                <w:lang w:val="fr-FR"/>
              </w:rPr>
              <w:t>e</w:t>
            </w:r>
            <w:r>
              <w:rPr>
                <w:rtl w:val="0"/>
              </w:rPr>
              <w:t xml:space="preserve"> S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QUENCE N</w:t>
            </w:r>
            <w:r>
              <w:rPr>
                <w:rtl w:val="0"/>
              </w:rPr>
              <w:t>°…</w:t>
            </w:r>
          </w:p>
        </w:tc>
      </w:tr>
      <w:tr>
        <w:tblPrEx>
          <w:shd w:val="clear" w:color="auto" w:fill="ffffff"/>
        </w:tblPrEx>
        <w:trPr>
          <w:trHeight w:val="234" w:hRule="atLeast"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RIODE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NIVEAU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SUJET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303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PROBL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MATIQUE ENVISAG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</w:tr>
      <w:tr>
        <w:tblPrEx>
          <w:shd w:val="clear" w:color="auto" w:fill="ffffff"/>
        </w:tblPrEx>
        <w:trPr>
          <w:trHeight w:val="273" w:hRule="atLeast"/>
        </w:trPr>
        <w:tc>
          <w:tcPr>
            <w:tcW w:type="dxa" w:w="96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PERCEVOIR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6947"/>
        <w:gridCol w:w="2685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TITRE ET COMPOSITEUR</w:t>
            </w:r>
          </w:p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RIODE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HDM</w:t>
            </w:r>
          </w:p>
        </w:tc>
      </w:tr>
      <w:tr>
        <w:tblPrEx>
          <w:shd w:val="clear" w:color="auto" w:fill="ffffff"/>
        </w:tblPrEx>
        <w:trPr>
          <w:trHeight w:val="244" w:hRule="atLeast"/>
        </w:trPr>
        <w:tc>
          <w:tcPr>
            <w:tcW w:type="dxa" w:w="9632"/>
            <w:gridSpan w:val="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Oeuvre de r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rence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Oeuvres compl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mentaires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PRODUIRE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TITRE ET AUTEUR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PERTOIRE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HISTOIRE DES ARTS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DOCUMENTS UTILIS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96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951"/>
        <w:gridCol w:w="1326"/>
        <w:gridCol w:w="3355"/>
      </w:tblGrid>
      <w:tr>
        <w:tblPrEx>
          <w:shd w:val="clear" w:color="auto" w:fill="004c7f"/>
        </w:tblPrEx>
        <w:trPr>
          <w:trHeight w:val="484" w:hRule="atLeast"/>
          <w:tblHeader/>
        </w:trPr>
        <w:tc>
          <w:tcPr>
            <w:tcW w:type="dxa" w:w="4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MATIQUE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OBJET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TUDE</w:t>
            </w:r>
          </w:p>
        </w:tc>
        <w:tc>
          <w:tcPr>
            <w:tcW w:type="dxa" w:w="3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TENCE(S) TRAVAILL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E(S)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95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USAGE DU NUM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RIQUE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816"/>
        <w:gridCol w:w="4816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 LE PROFESSEUR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PAR LES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VES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8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</w:pPr>
      <w:r>
        <w:rPr>
          <w:b w:val="1"/>
          <w:bCs w:val="1"/>
          <w:rtl w:val="0"/>
          <w:lang w:val="fr-FR"/>
        </w:rPr>
        <w:t>CROISEMENT ENTRE LES DISCIPLINES</w: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-1587</wp:posOffset>
                </wp:positionH>
                <wp:positionV relativeFrom="line">
                  <wp:posOffset>220848</wp:posOffset>
                </wp:positionV>
                <wp:extent cx="6120057" cy="419259"/>
                <wp:effectExtent l="0" t="0" r="0" b="0"/>
                <wp:wrapTopAndBottom distT="0" dist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1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1pt;margin-top:17.4pt;width:481.9pt;height:3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COMP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TENCES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ATTENDUS DE FIN DE CYCLE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 TRAVAILL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CONAISSANCES ASSOCI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ES</w:t>
            </w:r>
          </w:p>
        </w:tc>
      </w:tr>
      <w:tr>
        <w:tblPrEx>
          <w:shd w:val="clear" w:color="auto" w:fill="ffffff"/>
        </w:tblPrEx>
        <w:trPr>
          <w:trHeight w:val="250" w:hRule="atLeast"/>
        </w:trPr>
        <w:tc>
          <w:tcPr>
            <w:tcW w:type="dxa" w:w="9632"/>
            <w:gridSpan w:val="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Chanter et interpr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ter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et 5 du socle commun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Identifier, choisir et mobiliser les techniques vocales et corporelles au service du sens et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expression.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couter, comparer et commenter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1, 3 et 5 du socle commun</w:t>
            </w:r>
          </w:p>
        </w:tc>
      </w:tr>
      <w:tr>
        <w:tblPrEx>
          <w:shd w:val="clear" w:color="auto" w:fill="ffffff"/>
        </w:tblPrEx>
        <w:trPr>
          <w:trHeight w:val="143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Mettre en lien des caract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ristiques musicales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’œ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uvres diff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rentes, les nommer et les pr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senter en lien avec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autres savoirs construits par les enseignements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Explorer, imaginer et cr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er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et 5 du socle commun</w:t>
            </w:r>
          </w:p>
        </w:tc>
      </w:tr>
      <w:tr>
        <w:tblPrEx>
          <w:shd w:val="clear" w:color="auto" w:fill="ffffff"/>
        </w:tblPrEx>
        <w:trPr>
          <w:trHeight w:val="119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Explorer les sons de la voix et de son environnement, imaginer des utilisations musicales, cr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er des organisations dans le temps 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un ensemble de sons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lectionn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s.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 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changer, partager et argumenter </w:t>
            </w:r>
            <w:r>
              <w:rPr>
                <w:rStyle w:val="Aucun"/>
                <w:rFonts w:ascii="Lucida Grande" w:hAnsi="Lucida Grande" w:hint="default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→</w:t>
            </w:r>
            <w:r>
              <w:rPr>
                <w:outline w:val="0"/>
                <w:color w:val="fefefe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Domaines 1, 3 et 5 du socle commun</w:t>
            </w:r>
          </w:p>
        </w:tc>
      </w:tr>
      <w:tr>
        <w:tblPrEx>
          <w:shd w:val="clear" w:color="auto" w:fill="ffffff"/>
        </w:tblPrEx>
        <w:trPr>
          <w:trHeight w:val="95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velopper sa sensibilit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, son esprit critique et s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’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enrichir de la diversit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des go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û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ts personnels et des esth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fr-FR"/>
              </w:rPr>
              <w:t>tiques.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VOCABULAIRE ABORD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PAR DOMAINE</w:t>
      </w: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GESTE VOCAL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STYLES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69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VALUER LES CONNAISSANCES ET LES COMP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TENCES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783"/>
        <w:gridCol w:w="2158"/>
        <w:gridCol w:w="6691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29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(AUTO)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VALUATION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’é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ve / le groupe / la classe est capable 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ffffff"/>
        </w:tblPrEx>
        <w:trPr>
          <w:trHeight w:val="244" w:hRule="atLeast"/>
        </w:trPr>
        <w:tc>
          <w:tcPr>
            <w:tcW w:type="dxa" w:w="783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CRIT</w:t>
            </w:r>
          </w:p>
        </w:tc>
        <w:tc>
          <w:tcPr>
            <w:tcW w:type="dxa" w:w="215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COLLECTIVEMENT</w:t>
            </w:r>
          </w:p>
        </w:tc>
        <w:tc>
          <w:tcPr>
            <w:tcW w:type="dxa" w:w="669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783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</w:tcPr>
          <w:p/>
        </w:tc>
        <w:tc>
          <w:tcPr>
            <w:tcW w:type="dxa" w:w="21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INDIVIDUELLEMENT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7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efefe"/>
                <w:rtl w:val="0"/>
                <w14:textFill>
                  <w14:solidFill>
                    <w14:srgbClr w14:val="FFFFFF"/>
                  </w14:solidFill>
                </w14:textFill>
              </w:rPr>
              <w:t>ORAL</w:t>
            </w:r>
          </w:p>
        </w:tc>
        <w:tc>
          <w:tcPr>
            <w:tcW w:type="dxa" w:w="21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COLLECTIVEMENT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39" w:hRule="atLeast"/>
        </w:trPr>
        <w:tc>
          <w:tcPr>
            <w:tcW w:type="dxa" w:w="7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5b9"/>
          </w:tcPr>
          <w:p/>
        </w:tc>
        <w:tc>
          <w:tcPr>
            <w:tcW w:type="dxa" w:w="21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INDIVIDUELLEMENT</w:t>
            </w:r>
          </w:p>
        </w:tc>
        <w:tc>
          <w:tcPr>
            <w:tcW w:type="dxa" w:w="6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REP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 POUR LE SC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NARIO 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DAGOGIQUE (SITUATIONS D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  <w:lang w:val="fr-FR"/>
        </w:rPr>
        <w:t>TUDES ET ACTIVIT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S)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semaine 7</w:t>
            </w:r>
          </w:p>
        </w:tc>
      </w:tr>
      <w:tr>
        <w:tblPrEx>
          <w:shd w:val="clear" w:color="auto" w:fill="ffffff"/>
        </w:tblPrEx>
        <w:trPr>
          <w:trHeight w:val="538" w:hRule="atLeast"/>
        </w:trPr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43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FFFFFF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